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26" w:rsidRPr="00401D18" w:rsidRDefault="00401D18">
      <w:pPr>
        <w:rPr>
          <w:b/>
        </w:rPr>
      </w:pPr>
      <w:r w:rsidRPr="00401D18">
        <w:rPr>
          <w:b/>
        </w:rPr>
        <w:t>CITY OF TSHWANE SPATIAL TRANSFORMATION AND EC0NOMIC DEVELOPMENT AGENDA</w:t>
      </w:r>
    </w:p>
    <w:p w:rsidR="00401D18" w:rsidRDefault="00EC1AE6">
      <w:r>
        <w:t>As per Council adopted BEPP 14/15 and 15/16 the UNS Urban Hubs as identified by NT does not cover the City’s entire Spatial Fabric in line  with our objectives of addressing social inequality, spatial justice unemployment and poverty.</w:t>
      </w:r>
    </w:p>
    <w:p w:rsidR="00EC1AE6" w:rsidRDefault="00EC1AE6">
      <w:r>
        <w:t>In the submission of projects as pre BEPP 16/17 requirements for annexure 2 and 3 the C</w:t>
      </w:r>
      <w:r w:rsidR="00356CA0">
        <w:t>i</w:t>
      </w:r>
      <w:r>
        <w:t>ty of Tshwane has within the 16/17 MTREF identified spatial transformation and economic development agenda programmes/projects.</w:t>
      </w:r>
    </w:p>
    <w:p w:rsidR="00EC1AE6" w:rsidRDefault="00EC1AE6">
      <w:r>
        <w:t xml:space="preserve">In this regards there will be programmes and projects that are not in the NT City of Tshwane prescribed UNS (CBD, corridor link to </w:t>
      </w:r>
      <w:proofErr w:type="spellStart"/>
      <w:r>
        <w:t>Mabopane</w:t>
      </w:r>
      <w:proofErr w:type="spellEnd"/>
      <w:r>
        <w:t xml:space="preserve">, </w:t>
      </w:r>
      <w:proofErr w:type="spellStart"/>
      <w:r>
        <w:t>Atteridgeville</w:t>
      </w:r>
      <w:proofErr w:type="spellEnd"/>
      <w:r>
        <w:t xml:space="preserve">, </w:t>
      </w:r>
      <w:proofErr w:type="spellStart"/>
      <w:r>
        <w:t>Hammanskraal</w:t>
      </w:r>
      <w:proofErr w:type="spellEnd"/>
      <w:r>
        <w:t xml:space="preserve"> and </w:t>
      </w:r>
      <w:proofErr w:type="spellStart"/>
      <w:r>
        <w:t>Mamelodie</w:t>
      </w:r>
      <w:proofErr w:type="spellEnd"/>
      <w:r>
        <w:t>), which from the City’s long term Vision 2055 Spatial Vision MSDF 2012 and RSDFs 2014 as well as SIGS 2016 are essential for the reconfiguration of our space through interlinking of economic nodes and corridors.</w:t>
      </w:r>
    </w:p>
    <w:p w:rsidR="00CA2B43" w:rsidRDefault="00687B49">
      <w:r>
        <w:t>With regard to the UNS the City’s Transformation agenda and Priority spatial development strategies</w:t>
      </w:r>
      <w:r w:rsidR="00356CA0">
        <w:t xml:space="preserve"> have been captured on S</w:t>
      </w:r>
      <w:r>
        <w:t>p</w:t>
      </w:r>
      <w:r w:rsidR="00356CA0">
        <w:t>a</w:t>
      </w:r>
      <w:r>
        <w:t>tial Ca</w:t>
      </w:r>
      <w:r w:rsidR="00356CA0">
        <w:t>p</w:t>
      </w:r>
      <w:r>
        <w:t>ital Investment targeting map based on the following spatial planning concepts:</w:t>
      </w:r>
    </w:p>
    <w:p w:rsidR="00687B49" w:rsidRDefault="00687B49" w:rsidP="00687B49">
      <w:pPr>
        <w:pStyle w:val="ListParagraph"/>
        <w:numPr>
          <w:ilvl w:val="0"/>
          <w:numId w:val="1"/>
        </w:numPr>
      </w:pPr>
      <w:r>
        <w:t>University City Concept</w:t>
      </w:r>
    </w:p>
    <w:p w:rsidR="00687B49" w:rsidRDefault="00687B49" w:rsidP="00687B49">
      <w:pPr>
        <w:pStyle w:val="ListParagraph"/>
        <w:numPr>
          <w:ilvl w:val="0"/>
          <w:numId w:val="1"/>
        </w:numPr>
      </w:pPr>
      <w:r>
        <w:t>Airport Cities</w:t>
      </w:r>
    </w:p>
    <w:p w:rsidR="00687B49" w:rsidRDefault="00687B49" w:rsidP="00687B49">
      <w:pPr>
        <w:pStyle w:val="ListParagraph"/>
        <w:numPr>
          <w:ilvl w:val="0"/>
          <w:numId w:val="1"/>
        </w:numPr>
      </w:pPr>
      <w:r>
        <w:t>TOD</w:t>
      </w:r>
    </w:p>
    <w:p w:rsidR="00687B49" w:rsidRDefault="00687B49" w:rsidP="00687B49">
      <w:pPr>
        <w:pStyle w:val="ListParagraph"/>
        <w:numPr>
          <w:ilvl w:val="0"/>
          <w:numId w:val="1"/>
        </w:numPr>
      </w:pPr>
      <w:r>
        <w:t>Urban Revitalisation</w:t>
      </w:r>
    </w:p>
    <w:p w:rsidR="00687B49" w:rsidRDefault="00687B49" w:rsidP="00687B49">
      <w:pPr>
        <w:pStyle w:val="ListParagraph"/>
        <w:numPr>
          <w:ilvl w:val="0"/>
          <w:numId w:val="1"/>
        </w:numPr>
      </w:pPr>
      <w:r>
        <w:t>Food Economy</w:t>
      </w:r>
    </w:p>
    <w:p w:rsidR="00687B49" w:rsidRDefault="00687B49" w:rsidP="00687B49">
      <w:pPr>
        <w:pStyle w:val="ListParagraph"/>
        <w:numPr>
          <w:ilvl w:val="0"/>
          <w:numId w:val="1"/>
        </w:numPr>
      </w:pPr>
      <w:r>
        <w:t>Destination making</w:t>
      </w:r>
    </w:p>
    <w:p w:rsidR="00687B49" w:rsidRDefault="00687B49" w:rsidP="00687B49">
      <w:pPr>
        <w:pStyle w:val="ListParagraph"/>
        <w:numPr>
          <w:ilvl w:val="0"/>
          <w:numId w:val="1"/>
        </w:numPr>
      </w:pPr>
      <w:r>
        <w:t>Retail and Office</w:t>
      </w:r>
    </w:p>
    <w:p w:rsidR="00687B49" w:rsidRDefault="00687B49" w:rsidP="00687B49">
      <w:pPr>
        <w:pStyle w:val="ListParagraph"/>
        <w:numPr>
          <w:ilvl w:val="0"/>
          <w:numId w:val="1"/>
        </w:numPr>
      </w:pPr>
      <w:r>
        <w:t>Industrial Nodes</w:t>
      </w:r>
    </w:p>
    <w:p w:rsidR="00687B49" w:rsidRDefault="00687B49" w:rsidP="00687B49">
      <w:r>
        <w:t>For each of these spatial conceptualisation has been undertaken however there are variation in the status quo of these areas in terms of conceptualisation, project preparation, implementation and monitoring and evaluation.</w:t>
      </w:r>
    </w:p>
    <w:p w:rsidR="00687B49" w:rsidRDefault="00687B49" w:rsidP="00687B49">
      <w:r>
        <w:t>Annexure 2 and 3 will go directly into the requirements for compliance purposes. Full detail in contained in the BEPP 2016/17 document.</w:t>
      </w:r>
    </w:p>
    <w:p w:rsidR="00687B49" w:rsidRDefault="00687B49" w:rsidP="00687B49">
      <w:r>
        <w:t xml:space="preserve">As mentioned in the BEPP 15/16 there is a strong bias towards the development and maintenance of </w:t>
      </w:r>
      <w:r w:rsidR="00356CA0">
        <w:t>infrastructure</w:t>
      </w:r>
      <w:r>
        <w:t xml:space="preserve"> in the previously </w:t>
      </w:r>
      <w:r w:rsidR="00356CA0">
        <w:t>disadvantaged</w:t>
      </w:r>
      <w:r>
        <w:t xml:space="preserve"> areas of the </w:t>
      </w:r>
      <w:r w:rsidR="00356CA0">
        <w:t>City</w:t>
      </w:r>
      <w:r>
        <w:t xml:space="preserve"> to eradicate services backlogs however the investment in expansion of capacity new </w:t>
      </w:r>
      <w:r w:rsidR="00356CA0">
        <w:t>infrastructure</w:t>
      </w:r>
      <w:r>
        <w:t xml:space="preserve"> as well as maintenance of key economic infrastructure to support economic growth is also a key focus for 16/17 </w:t>
      </w:r>
      <w:r w:rsidR="00356CA0">
        <w:t>financial</w:t>
      </w:r>
      <w:r>
        <w:t xml:space="preserve"> year over the MTREF.</w:t>
      </w:r>
    </w:p>
    <w:p w:rsidR="00687B49" w:rsidRDefault="00687B49" w:rsidP="00687B49">
      <w:r>
        <w:t>In view of the above Annexure 2 and 3</w:t>
      </w:r>
      <w:r w:rsidR="00356CA0">
        <w:t xml:space="preserve"> will address the NT prescribed UNS as well as the City of Tshwane MSDF Spatial Targeting areas which include the following areas:</w:t>
      </w:r>
    </w:p>
    <w:p w:rsidR="00356CA0" w:rsidRDefault="00356CA0" w:rsidP="00356CA0">
      <w:pPr>
        <w:pStyle w:val="ListParagraph"/>
        <w:numPr>
          <w:ilvl w:val="0"/>
          <w:numId w:val="2"/>
        </w:numPr>
      </w:pPr>
      <w:proofErr w:type="spellStart"/>
      <w:r>
        <w:t>Mabopane</w:t>
      </w:r>
      <w:proofErr w:type="spellEnd"/>
    </w:p>
    <w:p w:rsidR="00356CA0" w:rsidRDefault="00356CA0" w:rsidP="00356CA0">
      <w:pPr>
        <w:pStyle w:val="ListParagraph"/>
        <w:numPr>
          <w:ilvl w:val="0"/>
          <w:numId w:val="2"/>
        </w:numPr>
      </w:pPr>
      <w:proofErr w:type="spellStart"/>
      <w:r>
        <w:t>Atteridgeville</w:t>
      </w:r>
      <w:proofErr w:type="spellEnd"/>
    </w:p>
    <w:p w:rsidR="00356CA0" w:rsidRDefault="00356CA0" w:rsidP="00356CA0">
      <w:pPr>
        <w:pStyle w:val="ListParagraph"/>
        <w:numPr>
          <w:ilvl w:val="0"/>
          <w:numId w:val="2"/>
        </w:numPr>
      </w:pPr>
      <w:proofErr w:type="spellStart"/>
      <w:r>
        <w:t>Hammanskraal</w:t>
      </w:r>
      <w:proofErr w:type="spellEnd"/>
    </w:p>
    <w:p w:rsidR="00356CA0" w:rsidRDefault="00356CA0" w:rsidP="00356CA0">
      <w:pPr>
        <w:pStyle w:val="ListParagraph"/>
        <w:numPr>
          <w:ilvl w:val="0"/>
          <w:numId w:val="2"/>
        </w:numPr>
      </w:pPr>
      <w:proofErr w:type="spellStart"/>
      <w:r>
        <w:t>Mamelodi</w:t>
      </w:r>
      <w:proofErr w:type="spellEnd"/>
    </w:p>
    <w:p w:rsidR="00356CA0" w:rsidRDefault="00356CA0" w:rsidP="00356CA0">
      <w:pPr>
        <w:pStyle w:val="ListParagraph"/>
        <w:numPr>
          <w:ilvl w:val="0"/>
          <w:numId w:val="2"/>
        </w:numPr>
      </w:pPr>
      <w:proofErr w:type="spellStart"/>
      <w:r>
        <w:t>Garankuwa</w:t>
      </w:r>
      <w:proofErr w:type="spellEnd"/>
    </w:p>
    <w:p w:rsidR="00356CA0" w:rsidRDefault="00356CA0" w:rsidP="00356CA0">
      <w:pPr>
        <w:pStyle w:val="ListParagraph"/>
        <w:numPr>
          <w:ilvl w:val="0"/>
          <w:numId w:val="2"/>
        </w:numPr>
      </w:pPr>
      <w:r>
        <w:t>Refilwe</w:t>
      </w:r>
    </w:p>
    <w:p w:rsidR="00356CA0" w:rsidRDefault="00356CA0" w:rsidP="00356CA0">
      <w:pPr>
        <w:pStyle w:val="ListParagraph"/>
        <w:numPr>
          <w:ilvl w:val="0"/>
          <w:numId w:val="2"/>
        </w:numPr>
      </w:pPr>
      <w:proofErr w:type="spellStart"/>
      <w:r>
        <w:t>Olievenhoutbosch</w:t>
      </w:r>
      <w:proofErr w:type="spellEnd"/>
    </w:p>
    <w:p w:rsidR="00356CA0" w:rsidRDefault="00356CA0" w:rsidP="00356CA0">
      <w:pPr>
        <w:pStyle w:val="ListParagraph"/>
        <w:numPr>
          <w:ilvl w:val="0"/>
          <w:numId w:val="2"/>
        </w:numPr>
      </w:pPr>
      <w:proofErr w:type="spellStart"/>
      <w:r>
        <w:t>Ekangala</w:t>
      </w:r>
      <w:proofErr w:type="spellEnd"/>
      <w:r>
        <w:t>/</w:t>
      </w:r>
      <w:proofErr w:type="spellStart"/>
      <w:r>
        <w:t>Ekandustria</w:t>
      </w:r>
      <w:proofErr w:type="spellEnd"/>
    </w:p>
    <w:p w:rsidR="00356CA0" w:rsidRDefault="00356CA0" w:rsidP="00356CA0">
      <w:pPr>
        <w:pStyle w:val="ListParagraph"/>
        <w:numPr>
          <w:ilvl w:val="0"/>
          <w:numId w:val="2"/>
        </w:numPr>
      </w:pPr>
      <w:proofErr w:type="spellStart"/>
      <w:r>
        <w:t>Zithobeni</w:t>
      </w:r>
      <w:proofErr w:type="spellEnd"/>
    </w:p>
    <w:p w:rsidR="00356CA0" w:rsidRDefault="00356CA0" w:rsidP="00687B49">
      <w:r>
        <w:t xml:space="preserve">Linking this within the larger space with </w:t>
      </w:r>
      <w:proofErr w:type="spellStart"/>
      <w:r>
        <w:t>Wonderboom</w:t>
      </w:r>
      <w:proofErr w:type="spellEnd"/>
      <w:r>
        <w:t xml:space="preserve"> Airport, </w:t>
      </w:r>
      <w:proofErr w:type="spellStart"/>
      <w:r>
        <w:t>Dinokeng</w:t>
      </w:r>
      <w:proofErr w:type="spellEnd"/>
      <w:r>
        <w:t xml:space="preserve"> Nature Reserve, Rosslyn Automotive Cluster CBD, </w:t>
      </w:r>
      <w:proofErr w:type="spellStart"/>
      <w:r>
        <w:t>Menlyn</w:t>
      </w:r>
      <w:proofErr w:type="spellEnd"/>
      <w:r>
        <w:t xml:space="preserve">, Centurion, </w:t>
      </w:r>
      <w:proofErr w:type="spellStart"/>
      <w:r>
        <w:t>Culinan</w:t>
      </w:r>
      <w:proofErr w:type="spellEnd"/>
      <w:r>
        <w:t xml:space="preserve"> and Bronkhorstspruit.</w:t>
      </w:r>
    </w:p>
    <w:p w:rsidR="00356CA0" w:rsidRDefault="00356CA0" w:rsidP="00687B49">
      <w:r>
        <w:t>Evidence based planning has led us to continue understanding the need for linking primary active economic spaces with those that are less active where revitalisation is required as there is an interdependency.</w:t>
      </w:r>
    </w:p>
    <w:p w:rsidR="00356CA0" w:rsidRDefault="00356CA0" w:rsidP="00687B49"/>
    <w:p w:rsidR="00687B49" w:rsidRDefault="00687B49" w:rsidP="00687B49"/>
    <w:sectPr w:rsidR="0068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8394F"/>
    <w:multiLevelType w:val="hybridMultilevel"/>
    <w:tmpl w:val="9AA42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91A3E14"/>
    <w:multiLevelType w:val="hybridMultilevel"/>
    <w:tmpl w:val="9CA4E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18"/>
    <w:rsid w:val="00356CA0"/>
    <w:rsid w:val="00401D18"/>
    <w:rsid w:val="00687B49"/>
    <w:rsid w:val="0079641D"/>
    <w:rsid w:val="008A7426"/>
    <w:rsid w:val="00CA2B43"/>
    <w:rsid w:val="00EC1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1B82-604E-4111-AFE3-CB9033D0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AE9B3-83B5-4C0C-AF4D-24C8FB6546FE}"/>
</file>

<file path=customXml/itemProps2.xml><?xml version="1.0" encoding="utf-8"?>
<ds:datastoreItem xmlns:ds="http://schemas.openxmlformats.org/officeDocument/2006/customXml" ds:itemID="{DF960232-3A5C-45AF-AF31-04F7DE8434B1}"/>
</file>

<file path=customXml/itemProps3.xml><?xml version="1.0" encoding="utf-8"?>
<ds:datastoreItem xmlns:ds="http://schemas.openxmlformats.org/officeDocument/2006/customXml" ds:itemID="{8E607B66-CD2C-4049-AA56-5C489AFCBEBD}"/>
</file>

<file path=docProps/app.xml><?xml version="1.0" encoding="utf-8"?>
<Properties xmlns="http://schemas.openxmlformats.org/officeDocument/2006/extended-properties" xmlns:vt="http://schemas.openxmlformats.org/officeDocument/2006/docPropsVTypes">
  <Template>Normal</Template>
  <TotalTime>43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Koch</dc:creator>
  <cp:keywords/>
  <dc:description/>
  <cp:lastModifiedBy>Henriette Koch</cp:lastModifiedBy>
  <cp:revision>4</cp:revision>
  <dcterms:created xsi:type="dcterms:W3CDTF">2016-05-30T07:42:00Z</dcterms:created>
  <dcterms:modified xsi:type="dcterms:W3CDTF">2016-05-30T08:12:00Z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